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CF4" w:rsidRPr="00BF536B" w:rsidRDefault="004A0CF4" w:rsidP="004A0CF4">
      <w:pPr>
        <w:ind w:left="4963" w:firstLine="709"/>
        <w:jc w:val="center"/>
        <w:rPr>
          <w:rFonts w:asciiTheme="minorHAnsi" w:hAnsiTheme="minorHAnsi" w:cstheme="minorHAnsi"/>
          <w:sz w:val="20"/>
          <w:szCs w:val="20"/>
        </w:rPr>
      </w:pPr>
      <w:r w:rsidRPr="00BF536B">
        <w:rPr>
          <w:rFonts w:asciiTheme="minorHAnsi" w:hAnsiTheme="minorHAnsi" w:cstheme="minorHAnsi"/>
          <w:sz w:val="20"/>
          <w:szCs w:val="20"/>
        </w:rPr>
        <w:t>Załącznik nr 2 do umowy …/TI/2025</w:t>
      </w:r>
    </w:p>
    <w:p w:rsidR="004A0CF4" w:rsidRPr="00BF536B" w:rsidRDefault="004A0CF4" w:rsidP="004F4EBD">
      <w:pPr>
        <w:jc w:val="center"/>
        <w:rPr>
          <w:rFonts w:ascii="Cambria" w:hAnsi="Cambria"/>
          <w:sz w:val="20"/>
          <w:szCs w:val="20"/>
        </w:rPr>
      </w:pPr>
    </w:p>
    <w:p w:rsidR="004A0CF4" w:rsidRPr="00BF536B" w:rsidRDefault="004A0CF4" w:rsidP="004F4EBD">
      <w:pPr>
        <w:jc w:val="center"/>
        <w:rPr>
          <w:rFonts w:ascii="Cambria" w:hAnsi="Cambria"/>
          <w:sz w:val="20"/>
          <w:szCs w:val="20"/>
        </w:rPr>
      </w:pPr>
    </w:p>
    <w:p w:rsidR="008C3AAE" w:rsidRPr="00BF536B" w:rsidRDefault="008C3AAE" w:rsidP="004F4EBD">
      <w:pPr>
        <w:jc w:val="center"/>
        <w:rPr>
          <w:rFonts w:ascii="Cambria" w:hAnsi="Cambria"/>
          <w:b/>
          <w:sz w:val="20"/>
          <w:szCs w:val="20"/>
        </w:rPr>
      </w:pPr>
      <w:r w:rsidRPr="00BF536B">
        <w:rPr>
          <w:rFonts w:ascii="Cambria" w:hAnsi="Cambria"/>
          <w:b/>
          <w:sz w:val="20"/>
          <w:szCs w:val="20"/>
        </w:rPr>
        <w:t>SZCZEGÓŁOWY OPIS PRZEDMIOTU ZAMÓWIENIA</w:t>
      </w:r>
    </w:p>
    <w:p w:rsidR="00892CCD" w:rsidRPr="00BF536B" w:rsidRDefault="00892CCD" w:rsidP="004F4EBD">
      <w:pPr>
        <w:rPr>
          <w:rFonts w:ascii="Cambria" w:hAnsi="Cambria"/>
          <w:sz w:val="20"/>
          <w:szCs w:val="20"/>
        </w:rPr>
      </w:pPr>
    </w:p>
    <w:p w:rsidR="00520556" w:rsidRPr="00BF536B" w:rsidRDefault="00520556">
      <w:pPr>
        <w:pStyle w:val="Nagwek1"/>
        <w:rPr>
          <w:sz w:val="20"/>
          <w:szCs w:val="20"/>
        </w:rPr>
      </w:pPr>
      <w:r w:rsidRPr="00BF536B">
        <w:rPr>
          <w:sz w:val="20"/>
          <w:szCs w:val="20"/>
        </w:rPr>
        <w:t>Przedmiotem zamówienia jest:</w:t>
      </w:r>
    </w:p>
    <w:p w:rsidR="000F52D5" w:rsidRPr="00BF536B" w:rsidRDefault="00520556">
      <w:pPr>
        <w:rPr>
          <w:rFonts w:ascii="Cambria" w:hAnsi="Cambria"/>
          <w:sz w:val="20"/>
          <w:szCs w:val="20"/>
        </w:rPr>
      </w:pPr>
      <w:r w:rsidRPr="00BF536B">
        <w:rPr>
          <w:rFonts w:ascii="Cambria" w:hAnsi="Cambria"/>
          <w:sz w:val="20"/>
          <w:szCs w:val="20"/>
        </w:rPr>
        <w:t xml:space="preserve">Zakup i dostawa niewyłącznych, nieograniczonych czasowo licencji pakietu oprogramowania biurowego, zintegrowanego, zawierającego następujące składniki: edytor tekstu, arkusz kalkulacyjny, program do tworzenia prezentacji. Pakiet komercyjny, przeznaczony dla klientów indywidualnych, instytucjonalnych i biznesowych; np.  Microsoft Office w wersji 2024 Home &amp; Business dla Windows 10 oraz Windows 11 lub równoważny. </w:t>
      </w:r>
    </w:p>
    <w:p w:rsidR="00520556" w:rsidRPr="00BF536B" w:rsidRDefault="000F52D5">
      <w:pPr>
        <w:rPr>
          <w:rFonts w:ascii="Cambria" w:hAnsi="Cambria"/>
          <w:sz w:val="20"/>
          <w:szCs w:val="20"/>
        </w:rPr>
      </w:pPr>
      <w:r w:rsidRPr="00BF536B">
        <w:rPr>
          <w:rFonts w:ascii="Cambria" w:hAnsi="Cambria"/>
          <w:b/>
          <w:sz w:val="20"/>
          <w:szCs w:val="20"/>
        </w:rPr>
        <w:t>Wymagania pakietu:</w:t>
      </w:r>
      <w:r w:rsidRPr="00BF536B">
        <w:rPr>
          <w:rFonts w:ascii="Cambria" w:hAnsi="Cambria"/>
          <w:sz w:val="20"/>
          <w:szCs w:val="20"/>
        </w:rPr>
        <w:t xml:space="preserve"> zgodność z posiadanym przez zamawiającego oprogramowaniem Microsoft Office 2007/2010/2013/2019/2021. W otwieranych dokumentach musi być zachowane oryginalne formatowanie oraz ich treść. Wszystkie funkcje oraz makra muszą działać poprawnie a ich wynik musi być identyczny jak w przypadku programu, w którym został wytworzony bez konieczności dodatkowej edycji otwartego dokumentu. Dostarczony program musi zapewniać możliwość modyfikacji plików utworzonych za pomocą ww. programów w taki sposób by możliwe było ich poprawne otworzenie przy pomocy programu, który oryginalnie służył do utworzenia pliku. Edytor tekstowy powinien umożliwiać zmianę wielkości kerningu, tworzenie wcięć lustrzanych, zastosowanie stylów mieszanych i stylów tabel oraz podział okna na kilka dokumentów. Arkusz kalkulacyjny powinien umożliwiać ustawianie obszaru wydruku. Natomiast program do prezentacji musi zapewnić importowanie slajdów z innych prezentacji.</w:t>
      </w:r>
    </w:p>
    <w:p w:rsidR="00520556" w:rsidRPr="00BF536B" w:rsidRDefault="000F52D5">
      <w:pPr>
        <w:pStyle w:val="Nagwek1"/>
        <w:rPr>
          <w:sz w:val="20"/>
          <w:szCs w:val="20"/>
        </w:rPr>
      </w:pPr>
      <w:r w:rsidRPr="00BF536B">
        <w:rPr>
          <w:sz w:val="20"/>
          <w:szCs w:val="20"/>
        </w:rPr>
        <w:t>Zamawiający dopuszcza zaoferowanie produktu równoważnego. Wymagania oraz zakres równoważności</w:t>
      </w:r>
      <w:r w:rsidR="00520556" w:rsidRPr="00BF536B">
        <w:rPr>
          <w:sz w:val="20"/>
          <w:szCs w:val="20"/>
        </w:rPr>
        <w:t>:</w:t>
      </w:r>
    </w:p>
    <w:p w:rsidR="009759E7" w:rsidRPr="00BF536B" w:rsidRDefault="00951ABB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 xml:space="preserve">Dostępna pełna polska wersja językowa interfejsu użytkownika, systemu komunikatów i podręcznej kontekstowej pomocy technicznej, </w:t>
      </w:r>
    </w:p>
    <w:p w:rsidR="009759E7" w:rsidRPr="00BF536B" w:rsidRDefault="00951ABB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wszystkie komponenty oferowanego pakietu biurowego muszą być integralną częścią tego samego pakietu, współpracować ze sobą (osadzanie i wymiana danych), posiadać jednolity interfejs oraz ten sam jednolity sposób obsługi,</w:t>
      </w:r>
    </w:p>
    <w:p w:rsidR="009759E7" w:rsidRPr="00BF536B" w:rsidRDefault="00951ABB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prawidłowe odczytywanie i zapisywanie danych w dokumentach w formatach: doc, docx, xls, xlsx, ppt, pptx, pps, ppsx, w tym obsługa formatowania bez utraty parametrów i cech użytkowych (zachowane wszelkie formatowanie, umiejscowienie tekstów, liczb, obrazków, wykresów, odstępy między tymi obiektami i kolorów),</w:t>
      </w:r>
      <w:r w:rsidR="003943A9" w:rsidRPr="00BF536B">
        <w:rPr>
          <w:sz w:val="20"/>
          <w:szCs w:val="20"/>
        </w:rPr>
        <w:t xml:space="preserve"> makr, formuł, formularzy w plikach wytworzonych w Microsoft Office 2003, Microsoft Office 2007, Microsoft Office 2010, Microsoft Office 2013, Microsoft Office 2016, Microsoft Office 2019 i Microsoft Office 2021,</w:t>
      </w:r>
    </w:p>
    <w:p w:rsidR="003C40B2" w:rsidRPr="00BF536B" w:rsidRDefault="003C40B2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zawiera narzędzia programistyczne umożliwiające automatyzację pracy i wymianę danych pomiędzy dokumentami i aplikacjami (język makropoleceń, język skryptowy),</w:t>
      </w:r>
    </w:p>
    <w:p w:rsidR="009759E7" w:rsidRPr="00BF536B" w:rsidRDefault="00951ABB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pakiet aplikacji biurowych w najnowszej dostępnej wersji, zawierający minimum:</w:t>
      </w:r>
    </w:p>
    <w:p w:rsidR="009759E7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edytor tekstu,</w:t>
      </w:r>
    </w:p>
    <w:p w:rsidR="009759E7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arkusz kalkulacyjny,</w:t>
      </w:r>
    </w:p>
    <w:p w:rsidR="009759E7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edytor prezentacji,</w:t>
      </w:r>
    </w:p>
    <w:p w:rsidR="009759E7" w:rsidRPr="00BF536B" w:rsidRDefault="00951ABB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zgodny z formatami: .doc, .docx, .xls, .xlsx, .odt, .ppt, .pptx w zakresie poprawnego odczytu i zapisu oraz przetwarzania makr VBA,</w:t>
      </w:r>
      <w:r w:rsidR="003943A9" w:rsidRPr="00BF536B">
        <w:rPr>
          <w:sz w:val="20"/>
          <w:szCs w:val="20"/>
        </w:rPr>
        <w:t xml:space="preserve"> wsparcie dla formatu XML,</w:t>
      </w:r>
    </w:p>
    <w:p w:rsidR="003943A9" w:rsidRPr="00BF536B" w:rsidRDefault="003943A9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 xml:space="preserve">automatyczne wypisywanie hiperłącz, </w:t>
      </w:r>
    </w:p>
    <w:p w:rsidR="003943A9" w:rsidRPr="00BF536B" w:rsidRDefault="003943A9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 xml:space="preserve">możliwość automatycznego odświeżania danych pochodzących z Internetu w arkuszach kalkulacyjnych, </w:t>
      </w:r>
    </w:p>
    <w:p w:rsidR="003943A9" w:rsidRPr="00BF536B" w:rsidRDefault="003943A9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 xml:space="preserve">możliwość dodawania do dokumentów i arkuszy kalkulacyjnych podpisów cyfrowych, pozwalających na stwierdzenie czy dany dokument/arkusz pochodzi z bezpiecznego źródła i nie został w żaden sposób zmieniony, </w:t>
      </w:r>
    </w:p>
    <w:p w:rsidR="003943A9" w:rsidRPr="00BF536B" w:rsidRDefault="003943A9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 xml:space="preserve">możliwość automatycznego odzyskiwania dokumentów i arkuszy kalkulacyjnych w wypadku nieoczekiwanego zamknięcia aplikacji spowodowanego zanikiem prądu </w:t>
      </w:r>
      <w:r w:rsidR="00C843AA" w:rsidRPr="00BF536B">
        <w:rPr>
          <w:sz w:val="20"/>
          <w:szCs w:val="20"/>
        </w:rPr>
        <w:t>możliwość instalacji oprogramowania na dowolnych komputerach</w:t>
      </w:r>
      <w:r w:rsidRPr="00BF536B">
        <w:rPr>
          <w:sz w:val="20"/>
          <w:szCs w:val="20"/>
        </w:rPr>
        <w:t>,</w:t>
      </w:r>
    </w:p>
    <w:p w:rsidR="003C40B2" w:rsidRPr="00BF536B" w:rsidRDefault="003C40B2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 xml:space="preserve">umożliwia tworzenie drukowanych materiałów informacyjnych poprzez: </w:t>
      </w:r>
    </w:p>
    <w:p w:rsidR="003C40B2" w:rsidRPr="00BF536B" w:rsidRDefault="003C40B2" w:rsidP="004F4EBD">
      <w:pPr>
        <w:pStyle w:val="Nagwek3"/>
        <w:numPr>
          <w:ilvl w:val="2"/>
          <w:numId w:val="8"/>
        </w:numPr>
        <w:tabs>
          <w:tab w:val="clear" w:pos="1532"/>
          <w:tab w:val="num" w:pos="1276"/>
        </w:tabs>
        <w:ind w:hanging="681"/>
        <w:rPr>
          <w:sz w:val="20"/>
          <w:szCs w:val="20"/>
        </w:rPr>
      </w:pPr>
      <w:r w:rsidRPr="00BF536B">
        <w:rPr>
          <w:sz w:val="20"/>
          <w:szCs w:val="20"/>
        </w:rPr>
        <w:lastRenderedPageBreak/>
        <w:t>tworzenie i edycję drukowanych materiałów informacyjnych,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tworzenie materiałów przy użyciu dostępnych z narzędziem szablonów: broszur, biuletynów, katalogów,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edycję poszczególnych stron materiałów,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podział treści na kolumny,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umieszczanie elementów graficznych,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wykorzystanie mechanizmu korespondencji seryjnej,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płynne przesuwanie elementów po całej stronie publikacji,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eksport publikacji do formatu PDF oraz TIFF,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wydruk publikacji.</w:t>
      </w:r>
    </w:p>
    <w:p w:rsidR="000F52D5" w:rsidRPr="00BF536B" w:rsidRDefault="003C40B2" w:rsidP="004F4EBD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edytor tekstów musi umożliwiać:</w:t>
      </w:r>
    </w:p>
    <w:p w:rsidR="003C40B2" w:rsidRPr="00BF536B" w:rsidRDefault="003C40B2" w:rsidP="004F4EBD">
      <w:pPr>
        <w:pStyle w:val="Nagwek3"/>
        <w:numPr>
          <w:ilvl w:val="2"/>
          <w:numId w:val="9"/>
        </w:numPr>
        <w:tabs>
          <w:tab w:val="clear" w:pos="1532"/>
          <w:tab w:val="num" w:pos="1276"/>
        </w:tabs>
        <w:ind w:left="1276" w:hanging="425"/>
        <w:rPr>
          <w:sz w:val="20"/>
          <w:szCs w:val="20"/>
        </w:rPr>
      </w:pPr>
      <w:r w:rsidRPr="00BF536B">
        <w:rPr>
          <w:sz w:val="20"/>
          <w:szCs w:val="20"/>
        </w:rPr>
        <w:t>edycję i formatowanie tekstu w języku polskim wraz z obsługą języka polskiego w zakresie sprawdzania pisowni i poprawności gramatycznej oraz funkcjonalnością słownika wyrazów bliskoznacznych i autokorekty,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wstawianie oraz formatowanie tabel,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wstawianie oraz formatowanie obiektów graficznych,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wstawianie wykresów i tabel z arkusza kalkulacyjnego (wliczając tabele przestawne),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automatyczne numerowanie rozdziałów, punktów, akapitów, tabel i rysunków,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automatyczne tworzenie spisów treści,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formatowanie nagłówków i stopek stron,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śledzenie zmian wprowadzonych przez użytkowników,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nagrywanie, tworzenie i edycję makr automatyzujących wykonywanie czynności,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określenie układu strony (pionowa/pozioma),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wydruk dokumentów,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wykonywanie korespondencji seryjnej bazując na danych adresowych pochodzących,</w:t>
      </w:r>
    </w:p>
    <w:p w:rsidR="000F52D5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z arkusza kalkulacyjnego i z narzędzia do zarządzania informacją prywatną,</w:t>
      </w:r>
    </w:p>
    <w:p w:rsidR="000F52D5" w:rsidRPr="00BF536B" w:rsidRDefault="000F52D5" w:rsidP="004F4EBD">
      <w:pPr>
        <w:rPr>
          <w:sz w:val="20"/>
          <w:szCs w:val="20"/>
        </w:rPr>
      </w:pPr>
    </w:p>
    <w:p w:rsidR="003C40B2" w:rsidRPr="00BF536B" w:rsidRDefault="003C40B2" w:rsidP="004F4EBD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pracę na dokumentach utworzonych przy pomocy MS Word 2007, MS Word 2010, MS Word 2013, MS Word 2016, MS Word 2019 lub MS Word 2021 z zapewnieniem bezproblemowej konwersji wszystkich elementów i atrybutów dokumentu,</w:t>
      </w:r>
    </w:p>
    <w:p w:rsidR="000F52D5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zabezpieczenie dokumentów hasłem przed odczytem oraz przed wprowadzaniem modyfikacji,</w:t>
      </w:r>
    </w:p>
    <w:p w:rsidR="003C40B2" w:rsidRPr="00BF536B" w:rsidRDefault="003C40B2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arkusz kalkulacyjny musi umożliwiać:</w:t>
      </w:r>
    </w:p>
    <w:p w:rsidR="003C40B2" w:rsidRPr="00BF536B" w:rsidRDefault="003C40B2" w:rsidP="004F4EBD">
      <w:pPr>
        <w:pStyle w:val="Nagwek3"/>
        <w:numPr>
          <w:ilvl w:val="2"/>
          <w:numId w:val="10"/>
        </w:numPr>
        <w:tabs>
          <w:tab w:val="clear" w:pos="1532"/>
          <w:tab w:val="num" w:pos="1276"/>
        </w:tabs>
        <w:ind w:hanging="681"/>
        <w:rPr>
          <w:sz w:val="20"/>
          <w:szCs w:val="20"/>
        </w:rPr>
      </w:pPr>
      <w:r w:rsidRPr="00BF536B">
        <w:rPr>
          <w:sz w:val="20"/>
          <w:szCs w:val="20"/>
        </w:rPr>
        <w:lastRenderedPageBreak/>
        <w:t>tworzenie raportów tabelarycznych,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tworzenie wykresów liniowych (wraz z linią trendu), słupkowych, kołowych,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tworzenie arkuszy kalkulacyjnych zawierających teksty, dane liczbowe oraz formuły przeprowadzające operacje matematyczne, logiczne, tekstowe, statystyczne oraz operacje na danych finansowych i na miarach czasu,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 xml:space="preserve">tworzenie raportów z zewnętrznych źródeł danych (inne arkusze kalkulacyjne, bazy danych zgodne z ODBC, pliki tekstowe, pliki XML, </w:t>
      </w:r>
      <w:proofErr w:type="spellStart"/>
      <w:r w:rsidRPr="00BF536B">
        <w:rPr>
          <w:sz w:val="20"/>
          <w:szCs w:val="20"/>
        </w:rPr>
        <w:t>webservice</w:t>
      </w:r>
      <w:proofErr w:type="spellEnd"/>
      <w:r w:rsidRPr="00BF536B">
        <w:rPr>
          <w:sz w:val="20"/>
          <w:szCs w:val="20"/>
        </w:rPr>
        <w:t>),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obsługę kostek OLAP oraz tworzenie i edycję kwerend bazodanowych i webowych. Narzędzia wspomagające analizę statystyczną i finansową, analizę wariantową i rozwiązywanie problemów optymalizacyjnych,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tworzenie raportów tabeli przestawnych umożliwiających dynamiczną zmianę wymiarów oraz wykresów bazujących na danych z tabeli przestawnych,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wyszukiwanie i zamianę danych,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wykonywanie analiz danych przy użyciu formatowania warunkowego,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nazywanie komórek arkusza i odwoływanie się w formułach po takiej nazwie,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nagrywanie, tworzenie i edycję makr automatyzujących wykonywanie czynności,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formatowanie czasu, daty i wartości finansowych z polskim formatem,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zapis wielu arkuszy kalkulacyjnych w jednym pliku,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zachowanie pełnej zgodności z formatami plików utworzonych za pomocą oprogramowania MS Excel 2007, MS Excel 2010, MS Excel 2013, MS Excel 2016, MS Excel 2019 i  MS Excel 2021 z uwzględnieniem poprawnej realizacji użytych w nich funkcji specjalnych i makropoleceń,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 xml:space="preserve">zabezpieczenie dokumentów hasłem przed odczytem oraz przed wprowadzaniem modyfikacji. </w:t>
      </w:r>
    </w:p>
    <w:p w:rsidR="003C40B2" w:rsidRPr="00BF536B" w:rsidRDefault="003C40B2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program do tworzenia prezentacji musi umożliwiać:</w:t>
      </w:r>
    </w:p>
    <w:p w:rsidR="003C40B2" w:rsidRPr="00BF536B" w:rsidRDefault="003C40B2" w:rsidP="004F4EBD">
      <w:pPr>
        <w:pStyle w:val="Nagwek3"/>
        <w:numPr>
          <w:ilvl w:val="2"/>
          <w:numId w:val="11"/>
        </w:numPr>
        <w:tabs>
          <w:tab w:val="clear" w:pos="1532"/>
          <w:tab w:val="num" w:pos="1276"/>
        </w:tabs>
        <w:ind w:hanging="681"/>
        <w:rPr>
          <w:sz w:val="20"/>
          <w:szCs w:val="20"/>
        </w:rPr>
      </w:pPr>
      <w:r w:rsidRPr="00BF536B">
        <w:rPr>
          <w:sz w:val="20"/>
          <w:szCs w:val="20"/>
        </w:rPr>
        <w:t>drukowanie w formacie umożliwiającym robienie notatek,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zapisanie jako prezentacja tylko do odczytu,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nagrywanie narracji i dołączanie jej do prezentacji,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opatrywanie slajdów notatkami dla prezentera,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umieszczanie i formatowanie tekstów, obiektów graficznych, tabel, nagrań dźwiękowych i wideo,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umieszczanie tabel i wykresów pochodzących z arkusza kalkulacyjnego,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odświeżenie wykresu znajdującego się w prezentacji po zmianie danych w źródłowym arkuszu kalkulacyjnym,</w:t>
      </w:r>
    </w:p>
    <w:p w:rsidR="000F52D5" w:rsidRPr="00BF536B" w:rsidRDefault="000F52D5" w:rsidP="004F4EBD">
      <w:pPr>
        <w:rPr>
          <w:sz w:val="20"/>
          <w:szCs w:val="20"/>
        </w:rPr>
      </w:pPr>
    </w:p>
    <w:p w:rsidR="000F52D5" w:rsidRPr="00BF536B" w:rsidRDefault="003C40B2" w:rsidP="004F4EBD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możliwość tworzenia animacji obiektów i całych slajdów,</w:t>
      </w:r>
    </w:p>
    <w:p w:rsidR="000F52D5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 xml:space="preserve">prowadzenie prezentacji w trybie prezentera, </w:t>
      </w:r>
      <w:bookmarkStart w:id="0" w:name="_GoBack"/>
      <w:bookmarkEnd w:id="0"/>
      <w:r w:rsidRPr="00BF536B">
        <w:rPr>
          <w:sz w:val="20"/>
          <w:szCs w:val="20"/>
        </w:rPr>
        <w:t>gdzie slajdy są widoczne na jednym monitorze lub projektorze, a na drugim widoczne są slajdy i notatki prezentera,</w:t>
      </w:r>
    </w:p>
    <w:p w:rsidR="003C40B2" w:rsidRPr="00BF536B" w:rsidRDefault="003C40B2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zapewniać zgodność z formatami plików utworzonych za pomocą oprogramowania MS PowerPoint 2007, MS PowerPoint 2010, MS PowerPoint 2013, MS PowerPoint 2016, MS PowerPoint 2019 i MS PowerPoint 2021.</w:t>
      </w:r>
    </w:p>
    <w:p w:rsidR="000F52D5" w:rsidRPr="00BF536B" w:rsidRDefault="000F52D5">
      <w:pPr>
        <w:pStyle w:val="Nagwek1"/>
        <w:rPr>
          <w:sz w:val="20"/>
          <w:szCs w:val="20"/>
        </w:rPr>
      </w:pPr>
      <w:r w:rsidRPr="00BF536B">
        <w:rPr>
          <w:sz w:val="20"/>
          <w:szCs w:val="20"/>
        </w:rPr>
        <w:t>Wymagania ogólne dotyczące przedmiotu zamówienia dotyczą wszystkich zadań:</w:t>
      </w:r>
    </w:p>
    <w:p w:rsidR="00C843AA" w:rsidRPr="00BF536B" w:rsidRDefault="00C843AA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licencje niepowiązane konkretnymi komputerami,</w:t>
      </w:r>
    </w:p>
    <w:p w:rsidR="009759E7" w:rsidRPr="00BF536B" w:rsidRDefault="00951ABB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licencja wieczysta na jedno stanowisko,</w:t>
      </w:r>
    </w:p>
    <w:p w:rsidR="009759E7" w:rsidRPr="00BF536B" w:rsidRDefault="00D5613D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w</w:t>
      </w:r>
      <w:r w:rsidR="00951ABB" w:rsidRPr="00BF536B">
        <w:rPr>
          <w:sz w:val="20"/>
          <w:szCs w:val="20"/>
        </w:rPr>
        <w:t>ymagane jest:</w:t>
      </w:r>
    </w:p>
    <w:p w:rsidR="00142D0F" w:rsidRPr="00BF536B" w:rsidRDefault="00142D0F" w:rsidP="004F4EBD">
      <w:pPr>
        <w:pStyle w:val="Nagwek3"/>
        <w:numPr>
          <w:ilvl w:val="2"/>
          <w:numId w:val="12"/>
        </w:numPr>
        <w:tabs>
          <w:tab w:val="clear" w:pos="1532"/>
          <w:tab w:val="num" w:pos="1276"/>
        </w:tabs>
        <w:ind w:left="1276" w:hanging="425"/>
        <w:rPr>
          <w:sz w:val="20"/>
          <w:szCs w:val="20"/>
        </w:rPr>
      </w:pPr>
      <w:r w:rsidRPr="00BF536B">
        <w:rPr>
          <w:sz w:val="20"/>
          <w:szCs w:val="20"/>
        </w:rPr>
        <w:lastRenderedPageBreak/>
        <w:t xml:space="preserve">potwierdzenie legalności pakietu aplikacji biurowych zostanie zweryfikowana na etapie dostawy poprzez przedstawienie dowodu zakupu z legalnego źródła sprzedaży tj. z autoryzowanej do sprzedaży dystrybucji, </w:t>
      </w:r>
    </w:p>
    <w:p w:rsidR="00142D0F" w:rsidRPr="00BF536B" w:rsidRDefault="00142D0F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 przypadku zaproponowania pakietu aplikacji biurowych w postaci pakietu Microsoft Office, niezależnie czy do sprzedaży detalicznej czy hurtowej, Zamawiający wymaga, aby oprogramowanie pochodziło z autoryzowanych kanałów dystrybucji Microsoft jakimi są Autoryzowani Dystrybutorzy na terenie Polski. Wskazany przez Wykonawcę dystrybutor musi być wymieniony na stronie internetowej Microsoft jako Autoryzowany Dystrybutor,</w:t>
      </w:r>
    </w:p>
    <w:p w:rsidR="00142D0F" w:rsidRPr="00BF536B" w:rsidRDefault="00142D0F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Zamawiający może przeprowadzić wyrywkowe sprawdzenie legalności pochodzenia, polegający na weryfikacji dostarczonych kluczy licencyjnych u Autoryzowanego Dystrybutora oprogramowania. W przypadku gdy weryfikacja wypadnie negatywnie klucze zostaną zwrócone do Wykonawcy, który zobowiązany jest wymienić wszystkie dostarczone klucze bez zbędnej zwłoki na nowe, spełniające wymagania Zamawiającego,</w:t>
      </w:r>
    </w:p>
    <w:p w:rsidR="009759E7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 xml:space="preserve">licencja musi być nowa, nie może być używana albo odnawiana, </w:t>
      </w:r>
      <w:r w:rsidRPr="00BF536B">
        <w:rPr>
          <w:sz w:val="20"/>
          <w:szCs w:val="20"/>
        </w:rPr>
        <w:br/>
        <w:t>i nieaktywowana nigdy wcześniej na innym urządzeniu,</w:t>
      </w:r>
    </w:p>
    <w:p w:rsidR="00142D0F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 xml:space="preserve">musi istnieć możliwość przenoszenia licencji między stanowiskami, </w:t>
      </w:r>
    </w:p>
    <w:p w:rsidR="00142D0F" w:rsidRPr="00BF536B" w:rsidRDefault="00142D0F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licencje muszą umożliwiać aktualizację oraz swobodne przenoszenie oprogramowania pomiędzy stacjami roboczymi oraz stanowiskami komputerowymi u Zamawiającego (np. w przypadku wymiany sprzętu),</w:t>
      </w:r>
    </w:p>
    <w:p w:rsidR="006A759E" w:rsidRPr="00BF536B" w:rsidRDefault="006A759E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licencje muszą umożliwiać instalację udostępnianych przez producenta uaktualnień i poprawek krytycznych,</w:t>
      </w:r>
    </w:p>
    <w:p w:rsidR="009759E7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nie dopuszcza się oprogramowania</w:t>
      </w:r>
      <w:r w:rsidR="00C843AA" w:rsidRPr="00BF536B">
        <w:rPr>
          <w:sz w:val="20"/>
          <w:szCs w:val="20"/>
        </w:rPr>
        <w:t xml:space="preserve"> wyłącznie</w:t>
      </w:r>
      <w:r w:rsidRPr="00BF536B">
        <w:rPr>
          <w:sz w:val="20"/>
          <w:szCs w:val="20"/>
        </w:rPr>
        <w:t xml:space="preserve"> do zastosowań domowych,</w:t>
      </w:r>
    </w:p>
    <w:p w:rsidR="009759E7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prawa własności licencji na oprogramowanie muszą być przeniesione na Komendę Wojewódzką Policji we Wrocławiu,</w:t>
      </w:r>
    </w:p>
    <w:p w:rsidR="009759E7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licencja musi zostać zarejestrowana na dane Komendy Wojewódzkiej Policji we Wrocławiu w systemach producenta oprogramowania,</w:t>
      </w:r>
    </w:p>
    <w:p w:rsidR="000F52D5" w:rsidRPr="00BF536B" w:rsidRDefault="000F52D5">
      <w:pPr>
        <w:rPr>
          <w:rFonts w:ascii="Cambria" w:hAnsi="Cambria"/>
          <w:sz w:val="20"/>
          <w:szCs w:val="20"/>
        </w:rPr>
      </w:pPr>
    </w:p>
    <w:p w:rsidR="000F52D5" w:rsidRPr="00BF536B" w:rsidRDefault="006A759E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licencjonowanie musi zawierać uprawnienia do pobierania obrazów oprogramowania wskazanym przez Zamawiającego osobom (pracownikom Zamawiającego) na stronie internetowej producenta.</w:t>
      </w:r>
    </w:p>
    <w:p w:rsidR="006A759E" w:rsidRPr="00BF536B" w:rsidRDefault="006A759E">
      <w:pPr>
        <w:pStyle w:val="Nagwek3"/>
        <w:rPr>
          <w:sz w:val="20"/>
          <w:szCs w:val="20"/>
        </w:rPr>
      </w:pPr>
      <w:bookmarkStart w:id="1" w:name="_Hlk184822765"/>
      <w:r w:rsidRPr="00BF536B">
        <w:rPr>
          <w:sz w:val="20"/>
          <w:szCs w:val="20"/>
        </w:rPr>
        <w:t>zamawiający nie dopuszcza dostawy licencji typu OEM.</w:t>
      </w:r>
    </w:p>
    <w:bookmarkEnd w:id="1"/>
    <w:p w:rsidR="006A759E" w:rsidRPr="00BF536B" w:rsidRDefault="006A759E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wykonawca gwarantuje, że (w przypadku zaoferowania oprogramowania firmy Microsoft) każda wersja oprogramowania, będzie działała zgodnie z opracowaną przez firmę Microsoft dokumentacją,</w:t>
      </w:r>
    </w:p>
    <w:p w:rsidR="006A759E" w:rsidRPr="00BF536B" w:rsidRDefault="006A759E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Wykonawca gwarantuje, iż dostarczone licencje występują w najnowszych wersjach i zawierają wszelkie wprowadzone w ostatnim czasie poprawki, z wyjątkiem przypadków, w których umowa licencyjna producenta określa inaczej,</w:t>
      </w:r>
    </w:p>
    <w:p w:rsidR="009759E7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wersja instalacyjna oprogramowania musi być udostępniona na autoryzowanej stronie producenta oprogramowania,</w:t>
      </w:r>
    </w:p>
    <w:p w:rsidR="009759E7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 xml:space="preserve">w przypadku licencji elektronicznej, licencja musi zostać wysłana na adres </w:t>
      </w:r>
      <w:hyperlink r:id="rId7">
        <w:r w:rsidRPr="00BF536B">
          <w:rPr>
            <w:sz w:val="20"/>
            <w:szCs w:val="20"/>
          </w:rPr>
          <w:t>licencje@wr.policja.gov.pl</w:t>
        </w:r>
      </w:hyperlink>
      <w:r w:rsidRPr="00BF536B">
        <w:rPr>
          <w:sz w:val="20"/>
          <w:szCs w:val="20"/>
        </w:rPr>
        <w:t>,</w:t>
      </w:r>
    </w:p>
    <w:p w:rsidR="009759E7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 xml:space="preserve">wykonawca udzieli wsparcia w procesie aktualizacji oprogramowania, </w:t>
      </w:r>
      <w:r w:rsidRPr="00BF536B">
        <w:rPr>
          <w:sz w:val="20"/>
          <w:szCs w:val="20"/>
        </w:rPr>
        <w:br/>
        <w:t xml:space="preserve">w szczególności umożliwiając realizację aktywacji oprogramowania </w:t>
      </w:r>
      <w:r w:rsidRPr="00BF536B">
        <w:rPr>
          <w:sz w:val="20"/>
          <w:szCs w:val="20"/>
        </w:rPr>
        <w:br/>
        <w:t>z adresów IP Zamawiającego, zwiększając ilość aktywacji w ciągu jednego dnia,</w:t>
      </w:r>
    </w:p>
    <w:p w:rsidR="009759E7" w:rsidRPr="00BF536B" w:rsidRDefault="00951ABB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w przypadku gdy przekazana licencja nie pozwoli na aktywację produktu na stronach producenta Wykonawca zobowiązany jest wymienić taką licencję bez zbędnej zwłoki na nową, spełniającą wymagania Zamawiającego</w:t>
      </w:r>
      <w:r w:rsidR="00142D0F" w:rsidRPr="00BF536B">
        <w:rPr>
          <w:sz w:val="20"/>
          <w:szCs w:val="20"/>
        </w:rPr>
        <w:t>,</w:t>
      </w:r>
    </w:p>
    <w:p w:rsidR="00142D0F" w:rsidRPr="00BF536B" w:rsidRDefault="00142D0F">
      <w:pPr>
        <w:pStyle w:val="Nagwek3"/>
        <w:rPr>
          <w:sz w:val="20"/>
          <w:szCs w:val="20"/>
        </w:rPr>
      </w:pPr>
      <w:r w:rsidRPr="00BF536B">
        <w:rPr>
          <w:sz w:val="20"/>
          <w:szCs w:val="20"/>
        </w:rPr>
        <w:t>zamawiający przewiduje możliwość zamówienia uzupełniającego</w:t>
      </w:r>
      <w:r w:rsidR="006A759E" w:rsidRPr="00BF536B">
        <w:rPr>
          <w:sz w:val="20"/>
          <w:szCs w:val="20"/>
        </w:rPr>
        <w:t>.</w:t>
      </w:r>
    </w:p>
    <w:p w:rsidR="00270EF5" w:rsidRPr="00BF536B" w:rsidRDefault="00270EF5">
      <w:pPr>
        <w:pStyle w:val="Nagwek2"/>
        <w:rPr>
          <w:sz w:val="20"/>
          <w:szCs w:val="20"/>
        </w:rPr>
      </w:pPr>
      <w:r w:rsidRPr="00BF536B">
        <w:rPr>
          <w:sz w:val="20"/>
          <w:szCs w:val="20"/>
        </w:rPr>
        <w:t>Zamawiający dopuszcza możliwość złożenia oferty na licencje zarówno cyfrowe i fizyczne.</w:t>
      </w:r>
    </w:p>
    <w:p w:rsidR="009759E7" w:rsidRPr="00BF536B" w:rsidRDefault="009759E7" w:rsidP="004F4EBD">
      <w:pPr>
        <w:rPr>
          <w:sz w:val="20"/>
          <w:szCs w:val="20"/>
        </w:rPr>
      </w:pPr>
    </w:p>
    <w:p w:rsidR="001F33C0" w:rsidRPr="00BF536B" w:rsidRDefault="001F33C0">
      <w:pPr>
        <w:rPr>
          <w:sz w:val="20"/>
          <w:szCs w:val="20"/>
        </w:rPr>
      </w:pPr>
    </w:p>
    <w:sectPr w:rsidR="001F33C0" w:rsidRPr="00BF536B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815" w:rsidRDefault="004D0815" w:rsidP="000F52D5">
      <w:r>
        <w:separator/>
      </w:r>
    </w:p>
  </w:endnote>
  <w:endnote w:type="continuationSeparator" w:id="0">
    <w:p w:rsidR="004D0815" w:rsidRDefault="004D0815" w:rsidP="000F5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AE" w:rsidRDefault="008C3AAE" w:rsidP="000F52D5">
    <w:pPr>
      <w:pStyle w:val="Stopka"/>
    </w:pPr>
  </w:p>
  <w:p w:rsidR="008C3AAE" w:rsidRDefault="008C3AAE" w:rsidP="000F52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815" w:rsidRDefault="004D0815" w:rsidP="000F52D5">
      <w:r>
        <w:separator/>
      </w:r>
    </w:p>
  </w:footnote>
  <w:footnote w:type="continuationSeparator" w:id="0">
    <w:p w:rsidR="004D0815" w:rsidRDefault="004D0815" w:rsidP="000F5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E5A95"/>
    <w:multiLevelType w:val="multilevel"/>
    <w:tmpl w:val="D0AC1688"/>
    <w:lvl w:ilvl="0">
      <w:start w:val="1"/>
      <w:numFmt w:val="decimal"/>
      <w:lvlText w:val="%1."/>
      <w:lvlJc w:val="left"/>
      <w:pPr>
        <w:tabs>
          <w:tab w:val="num" w:pos="2759"/>
        </w:tabs>
        <w:ind w:left="3824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B0562E8"/>
    <w:multiLevelType w:val="multilevel"/>
    <w:tmpl w:val="553C32DA"/>
    <w:lvl w:ilvl="0">
      <w:start w:val="1"/>
      <w:numFmt w:val="bullet"/>
      <w:lvlText w:val=""/>
      <w:lvlJc w:val="left"/>
      <w:pPr>
        <w:tabs>
          <w:tab w:val="num" w:pos="0"/>
        </w:tabs>
        <w:ind w:left="1065" w:hanging="705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A4C1A1F"/>
    <w:multiLevelType w:val="hybridMultilevel"/>
    <w:tmpl w:val="9384D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37673"/>
    <w:multiLevelType w:val="multilevel"/>
    <w:tmpl w:val="EDAC9E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76E5E4A"/>
    <w:multiLevelType w:val="multilevel"/>
    <w:tmpl w:val="9C0E4890"/>
    <w:lvl w:ilvl="0">
      <w:start w:val="1"/>
      <w:numFmt w:val="decimal"/>
      <w:lvlText w:val="%1 "/>
      <w:lvlJc w:val="left"/>
      <w:pPr>
        <w:tabs>
          <w:tab w:val="num" w:pos="822"/>
        </w:tabs>
        <w:ind w:left="822" w:hanging="82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 "/>
      <w:lvlJc w:val="left"/>
      <w:pPr>
        <w:tabs>
          <w:tab w:val="num" w:pos="822"/>
        </w:tabs>
        <w:ind w:left="822" w:hanging="82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532"/>
        </w:tabs>
        <w:ind w:left="1532" w:hanging="822"/>
      </w:pPr>
      <w:rPr>
        <w:rFonts w:hint="default"/>
        <w:b w:val="0"/>
        <w:color w:val="auto"/>
        <w:shd w:val="clear" w:color="auto" w:fill="FFFFFF"/>
      </w:rPr>
    </w:lvl>
    <w:lvl w:ilvl="3">
      <w:start w:val="1"/>
      <w:numFmt w:val="decimal"/>
      <w:lvlText w:val="%1.%2.%3.%4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4">
      <w:start w:val="1"/>
      <w:numFmt w:val="decimal"/>
      <w:lvlText w:val="%1.%2.%3.%4.%5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5">
      <w:start w:val="1"/>
      <w:numFmt w:val="decimal"/>
      <w:lvlText w:val="%1.%2.%3.%4.%5.%6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6">
      <w:start w:val="1"/>
      <w:numFmt w:val="decimal"/>
      <w:lvlText w:val="%1.%2.%3.%4.%5.%6.%7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7">
      <w:start w:val="1"/>
      <w:numFmt w:val="decimal"/>
      <w:lvlText w:val="%1.%2.%3.%4.%5.%6.%7.%8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8">
      <w:start w:val="1"/>
      <w:numFmt w:val="decimal"/>
      <w:lvlText w:val="%1.%2.%3.%4.%5.%6.%7.%8.%9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</w:abstractNum>
  <w:abstractNum w:abstractNumId="5" w15:restartNumberingAfterBreak="0">
    <w:nsid w:val="5EC3380E"/>
    <w:multiLevelType w:val="multilevel"/>
    <w:tmpl w:val="E6B8AB98"/>
    <w:lvl w:ilvl="0">
      <w:start w:val="1"/>
      <w:numFmt w:val="decimal"/>
      <w:pStyle w:val="Nagwek1"/>
      <w:lvlText w:val="%1 "/>
      <w:lvlJc w:val="left"/>
      <w:pPr>
        <w:tabs>
          <w:tab w:val="num" w:pos="822"/>
        </w:tabs>
        <w:ind w:left="822" w:hanging="82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 "/>
      <w:lvlJc w:val="left"/>
      <w:pPr>
        <w:tabs>
          <w:tab w:val="num" w:pos="822"/>
        </w:tabs>
        <w:ind w:left="822" w:hanging="82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 "/>
      <w:lvlJc w:val="left"/>
      <w:pPr>
        <w:tabs>
          <w:tab w:val="num" w:pos="1532"/>
        </w:tabs>
        <w:ind w:left="1532" w:hanging="822"/>
      </w:pPr>
      <w:rPr>
        <w:rFonts w:ascii="Cambria" w:hAnsi="Cambria" w:cs="Arial" w:hint="default"/>
        <w:b w:val="0"/>
        <w:color w:val="auto"/>
        <w:shd w:val="clear" w:color="auto" w:fill="FFFFFF"/>
      </w:rPr>
    </w:lvl>
    <w:lvl w:ilvl="3">
      <w:start w:val="1"/>
      <w:numFmt w:val="decimal"/>
      <w:pStyle w:val="Nagwek4"/>
      <w:lvlText w:val="%1.%2.%3.%4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4">
      <w:start w:val="1"/>
      <w:numFmt w:val="decimal"/>
      <w:pStyle w:val="Nagwek5"/>
      <w:lvlText w:val="%1.%2.%3.%4.%5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5">
      <w:start w:val="1"/>
      <w:numFmt w:val="decimal"/>
      <w:pStyle w:val="Nagwek6"/>
      <w:lvlText w:val="%1.%2.%3.%4.%5.%6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6">
      <w:start w:val="1"/>
      <w:numFmt w:val="decimal"/>
      <w:pStyle w:val="Nagwek7"/>
      <w:lvlText w:val="%1.%2.%3.%4.%5.%6.%7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7">
      <w:start w:val="1"/>
      <w:numFmt w:val="decimal"/>
      <w:pStyle w:val="Nagwek8"/>
      <w:lvlText w:val="%1.%2.%3.%4.%5.%6.%7.%8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  <w:lvl w:ilvl="8">
      <w:start w:val="1"/>
      <w:numFmt w:val="decimal"/>
      <w:pStyle w:val="Nagwek9"/>
      <w:lvlText w:val="%1.%2.%3.%4.%5.%6.%7.%8.%9 "/>
      <w:lvlJc w:val="left"/>
      <w:pPr>
        <w:tabs>
          <w:tab w:val="num" w:pos="822"/>
        </w:tabs>
        <w:ind w:left="822" w:hanging="822"/>
      </w:pPr>
      <w:rPr>
        <w:rFonts w:ascii="Arial" w:hAnsi="Arial" w:cs="Arial"/>
        <w:b/>
        <w:color w:val="0000FF"/>
        <w:shd w:val="clear" w:color="auto" w:fill="FFFFFF"/>
      </w:rPr>
    </w:lvl>
  </w:abstractNum>
  <w:abstractNum w:abstractNumId="6" w15:restartNumberingAfterBreak="0">
    <w:nsid w:val="672C5C46"/>
    <w:multiLevelType w:val="multilevel"/>
    <w:tmpl w:val="426EE8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9E7"/>
    <w:rsid w:val="00016B63"/>
    <w:rsid w:val="000F52D5"/>
    <w:rsid w:val="001426BC"/>
    <w:rsid w:val="00142D0F"/>
    <w:rsid w:val="001F33C0"/>
    <w:rsid w:val="00270EF5"/>
    <w:rsid w:val="00293025"/>
    <w:rsid w:val="002C33A6"/>
    <w:rsid w:val="003943A9"/>
    <w:rsid w:val="003C40B2"/>
    <w:rsid w:val="004A0CF4"/>
    <w:rsid w:val="004D0815"/>
    <w:rsid w:val="004F4EBD"/>
    <w:rsid w:val="00520556"/>
    <w:rsid w:val="00520EC4"/>
    <w:rsid w:val="005E1958"/>
    <w:rsid w:val="005F2DD8"/>
    <w:rsid w:val="0061038A"/>
    <w:rsid w:val="00616C88"/>
    <w:rsid w:val="00691F3A"/>
    <w:rsid w:val="00695CC1"/>
    <w:rsid w:val="006A759E"/>
    <w:rsid w:val="00716373"/>
    <w:rsid w:val="00892CCD"/>
    <w:rsid w:val="008B5A68"/>
    <w:rsid w:val="008C3AAE"/>
    <w:rsid w:val="008D134C"/>
    <w:rsid w:val="008E728C"/>
    <w:rsid w:val="00951ABB"/>
    <w:rsid w:val="009759E7"/>
    <w:rsid w:val="009E0481"/>
    <w:rsid w:val="00BF22ED"/>
    <w:rsid w:val="00BF3520"/>
    <w:rsid w:val="00BF536B"/>
    <w:rsid w:val="00C05C3A"/>
    <w:rsid w:val="00C843AA"/>
    <w:rsid w:val="00D5613D"/>
    <w:rsid w:val="00D6025A"/>
    <w:rsid w:val="00EE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0B21AC-A641-4E49-8520-747EAA01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2D5"/>
    <w:pPr>
      <w:widowControl w:val="0"/>
      <w:ind w:firstLine="708"/>
      <w:jc w:val="both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F52D5"/>
    <w:pPr>
      <w:numPr>
        <w:numId w:val="6"/>
      </w:numPr>
      <w:tabs>
        <w:tab w:val="clear" w:pos="822"/>
        <w:tab w:val="num" w:pos="426"/>
      </w:tabs>
      <w:spacing w:after="120" w:line="240" w:lineRule="auto"/>
      <w:ind w:left="426" w:hanging="426"/>
      <w:outlineLvl w:val="0"/>
    </w:pPr>
    <w:rPr>
      <w:rFonts w:ascii="Cambria" w:hAnsi="Cambria"/>
      <w:b/>
      <w:bCs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0F52D5"/>
    <w:pPr>
      <w:numPr>
        <w:ilvl w:val="1"/>
        <w:numId w:val="6"/>
      </w:numPr>
      <w:spacing w:after="0"/>
      <w:outlineLvl w:val="1"/>
    </w:pPr>
    <w:rPr>
      <w:rFonts w:ascii="Cambria" w:hAnsi="Cambria"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52D5"/>
    <w:pPr>
      <w:keepNext/>
      <w:keepLines/>
      <w:numPr>
        <w:ilvl w:val="2"/>
        <w:numId w:val="7"/>
      </w:numPr>
      <w:tabs>
        <w:tab w:val="clear" w:pos="1532"/>
      </w:tabs>
      <w:spacing w:before="40"/>
      <w:ind w:left="1276" w:hanging="425"/>
      <w:outlineLvl w:val="2"/>
    </w:pPr>
    <w:rPr>
      <w:rFonts w:ascii="Cambria" w:eastAsiaTheme="majorEastAsia" w:hAnsi="Cambria" w:cs="Mangal"/>
      <w:szCs w:val="2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52D5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52D5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="Mangal"/>
      <w:color w:val="2F5496" w:themeColor="accent1" w:themeShade="BF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52D5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52D5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52D5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52D5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B33BA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Tekstpodstawowy21">
    <w:name w:val="Tekst podstawowy 21"/>
    <w:basedOn w:val="Normalny"/>
    <w:qFormat/>
    <w:rsid w:val="00C9390F"/>
    <w:pPr>
      <w:ind w:left="284" w:hanging="284"/>
    </w:pPr>
    <w:rPr>
      <w:rFonts w:ascii="Times New Roman" w:eastAsia="Lucida Sans Unicode" w:hAnsi="Times New Roman" w:cs="Tahoma"/>
      <w:color w:val="000000"/>
      <w:sz w:val="28"/>
      <w:szCs w:val="28"/>
      <w:lang w:val="en-US" w:bidi="en-US"/>
    </w:rPr>
  </w:style>
  <w:style w:type="paragraph" w:customStyle="1" w:styleId="Standard">
    <w:name w:val="Standard"/>
    <w:next w:val="Normalny"/>
    <w:qFormat/>
    <w:rsid w:val="00C9390F"/>
    <w:pPr>
      <w:widowControl w:val="0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customStyle="1" w:styleId="Addressee">
    <w:name w:val="Addressee"/>
    <w:basedOn w:val="Normalny"/>
    <w:qFormat/>
    <w:rsid w:val="009E72A8"/>
    <w:pPr>
      <w:suppressLineNumbers/>
      <w:spacing w:after="60"/>
    </w:pPr>
    <w:rPr>
      <w:rFonts w:ascii="Times New Roman" w:eastAsia="Andale Sans UI" w:hAnsi="Times New Roman" w:cs="Tahoma"/>
      <w:lang w:val="en-US" w:bidi="en-US"/>
    </w:rPr>
  </w:style>
  <w:style w:type="paragraph" w:styleId="Akapitzlist">
    <w:name w:val="List Paragraph"/>
    <w:basedOn w:val="Normalny"/>
    <w:qFormat/>
    <w:rsid w:val="00BB33BA"/>
    <w:pPr>
      <w:widowControl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0B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0B2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0F52D5"/>
    <w:rPr>
      <w:rFonts w:ascii="Cambria" w:eastAsia="Calibri" w:hAnsi="Cambria" w:cs="Calibri"/>
      <w:bCs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F52D5"/>
    <w:rPr>
      <w:rFonts w:ascii="Cambria" w:eastAsia="Calibri" w:hAnsi="Cambria" w:cs="Calibri"/>
      <w:b/>
      <w:bCs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C3AA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C3AAE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0F52D5"/>
    <w:rPr>
      <w:rFonts w:ascii="Cambria" w:eastAsiaTheme="majorEastAsia" w:hAnsi="Cambria" w:cs="Mangal"/>
      <w:kern w:val="2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52D5"/>
    <w:rPr>
      <w:rFonts w:asciiTheme="majorHAnsi" w:eastAsiaTheme="majorEastAsia" w:hAnsiTheme="majorHAnsi" w:cs="Mangal"/>
      <w:i/>
      <w:iCs/>
      <w:color w:val="2F5496" w:themeColor="accent1" w:themeShade="BF"/>
      <w:kern w:val="2"/>
      <w:sz w:val="24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52D5"/>
    <w:rPr>
      <w:rFonts w:asciiTheme="majorHAnsi" w:eastAsiaTheme="majorEastAsia" w:hAnsiTheme="majorHAnsi" w:cs="Mangal"/>
      <w:color w:val="2F5496" w:themeColor="accent1" w:themeShade="BF"/>
      <w:kern w:val="2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52D5"/>
    <w:rPr>
      <w:rFonts w:asciiTheme="majorHAnsi" w:eastAsiaTheme="majorEastAsia" w:hAnsiTheme="majorHAnsi" w:cs="Mangal"/>
      <w:color w:val="1F3763" w:themeColor="accent1" w:themeShade="7F"/>
      <w:kern w:val="2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52D5"/>
    <w:rPr>
      <w:rFonts w:asciiTheme="majorHAnsi" w:eastAsiaTheme="majorEastAsia" w:hAnsiTheme="majorHAnsi" w:cs="Mangal"/>
      <w:i/>
      <w:iCs/>
      <w:color w:val="1F3763" w:themeColor="accent1" w:themeShade="7F"/>
      <w:kern w:val="2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52D5"/>
    <w:rPr>
      <w:rFonts w:asciiTheme="majorHAnsi" w:eastAsiaTheme="majorEastAsia" w:hAnsiTheme="majorHAnsi" w:cs="Mangal"/>
      <w:color w:val="272727" w:themeColor="text1" w:themeTint="D8"/>
      <w:kern w:val="2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52D5"/>
    <w:rPr>
      <w:rFonts w:asciiTheme="majorHAnsi" w:eastAsiaTheme="majorEastAsia" w:hAnsiTheme="majorHAnsi" w:cs="Mangal"/>
      <w:i/>
      <w:iCs/>
      <w:color w:val="272727" w:themeColor="text1" w:themeTint="D8"/>
      <w:kern w:val="2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icencje@wr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1584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Kwieciński</dc:creator>
  <cp:lastModifiedBy>Konto Microsoft</cp:lastModifiedBy>
  <cp:revision>5</cp:revision>
  <dcterms:created xsi:type="dcterms:W3CDTF">2025-10-03T06:21:00Z</dcterms:created>
  <dcterms:modified xsi:type="dcterms:W3CDTF">2025-10-23T14:52:00Z</dcterms:modified>
  <dc:language>pl-PL</dc:language>
</cp:coreProperties>
</file>